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E7" w:rsidRDefault="007E70E7">
      <w:pPr>
        <w:pStyle w:val="ConsPlusTitlePage"/>
      </w:pPr>
      <w:bookmarkStart w:id="0" w:name="_GoBack"/>
      <w:r>
        <w:t xml:space="preserve">Документ предоставлен </w:t>
      </w:r>
      <w:hyperlink r:id="rId4">
        <w:r>
          <w:rPr>
            <w:color w:val="0000FF"/>
          </w:rPr>
          <w:t>КонсультантПлюс</w:t>
        </w:r>
      </w:hyperlink>
      <w:r>
        <w:br/>
      </w:r>
    </w:p>
    <w:p w:rsidR="007E70E7" w:rsidRDefault="007E70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70E7">
        <w:tc>
          <w:tcPr>
            <w:tcW w:w="4677" w:type="dxa"/>
            <w:tcBorders>
              <w:top w:val="nil"/>
              <w:left w:val="nil"/>
              <w:bottom w:val="nil"/>
              <w:right w:val="nil"/>
            </w:tcBorders>
          </w:tcPr>
          <w:p w:rsidR="007E70E7" w:rsidRDefault="007E70E7">
            <w:pPr>
              <w:pStyle w:val="ConsPlusNormal"/>
            </w:pPr>
            <w:r>
              <w:t>6 мая 2022 года</w:t>
            </w:r>
          </w:p>
        </w:tc>
        <w:tc>
          <w:tcPr>
            <w:tcW w:w="4677" w:type="dxa"/>
            <w:tcBorders>
              <w:top w:val="nil"/>
              <w:left w:val="nil"/>
              <w:bottom w:val="nil"/>
              <w:right w:val="nil"/>
            </w:tcBorders>
          </w:tcPr>
          <w:p w:rsidR="007E70E7" w:rsidRDefault="007E70E7">
            <w:pPr>
              <w:pStyle w:val="ConsPlusNormal"/>
              <w:jc w:val="right"/>
            </w:pPr>
            <w:r>
              <w:t>N 33-ОЗ</w:t>
            </w:r>
          </w:p>
        </w:tc>
      </w:tr>
    </w:tbl>
    <w:p w:rsidR="007E70E7" w:rsidRDefault="007E70E7">
      <w:pPr>
        <w:pStyle w:val="ConsPlusNormal"/>
        <w:pBdr>
          <w:bottom w:val="single" w:sz="6" w:space="0" w:color="auto"/>
        </w:pBdr>
        <w:spacing w:before="100" w:after="100"/>
        <w:jc w:val="both"/>
        <w:rPr>
          <w:sz w:val="2"/>
          <w:szCs w:val="2"/>
        </w:rPr>
      </w:pPr>
    </w:p>
    <w:p w:rsidR="007E70E7" w:rsidRDefault="007E70E7">
      <w:pPr>
        <w:pStyle w:val="ConsPlusNormal"/>
        <w:jc w:val="both"/>
      </w:pPr>
    </w:p>
    <w:p w:rsidR="007E70E7" w:rsidRDefault="007E70E7">
      <w:pPr>
        <w:pStyle w:val="ConsPlusTitle"/>
        <w:jc w:val="center"/>
      </w:pPr>
      <w:r>
        <w:t>ЗАКОН</w:t>
      </w:r>
    </w:p>
    <w:p w:rsidR="007E70E7" w:rsidRDefault="007E70E7">
      <w:pPr>
        <w:pStyle w:val="ConsPlusTitle"/>
      </w:pPr>
    </w:p>
    <w:p w:rsidR="007E70E7" w:rsidRDefault="007E70E7">
      <w:pPr>
        <w:pStyle w:val="ConsPlusTitle"/>
        <w:jc w:val="center"/>
      </w:pPr>
      <w:r>
        <w:t>ИРКУТСКОЙ ОБЛАСТИ</w:t>
      </w:r>
    </w:p>
    <w:p w:rsidR="007E70E7" w:rsidRDefault="007E70E7">
      <w:pPr>
        <w:pStyle w:val="ConsPlusTitle"/>
      </w:pPr>
    </w:p>
    <w:p w:rsidR="007E70E7" w:rsidRDefault="007E70E7">
      <w:pPr>
        <w:pStyle w:val="ConsPlusTitle"/>
        <w:jc w:val="center"/>
      </w:pPr>
      <w:r>
        <w:t>ОБ ОТДЕЛЬНЫХ ВОПРОСАХ РЕАЛИЗАЦИИ НА ТЕРРИТОРИИ</w:t>
      </w:r>
    </w:p>
    <w:p w:rsidR="007E70E7" w:rsidRDefault="007E70E7">
      <w:pPr>
        <w:pStyle w:val="ConsPlusTitle"/>
        <w:jc w:val="center"/>
      </w:pPr>
      <w:r>
        <w:t>ИРКУТСКОЙ ОБЛАСТИ ИНИЦИАТИВНЫХ ПРОЕКТОВ</w:t>
      </w:r>
    </w:p>
    <w:p w:rsidR="007E70E7" w:rsidRDefault="007E70E7">
      <w:pPr>
        <w:pStyle w:val="ConsPlusNormal"/>
        <w:jc w:val="both"/>
      </w:pPr>
    </w:p>
    <w:p w:rsidR="007E70E7" w:rsidRDefault="007E70E7">
      <w:pPr>
        <w:pStyle w:val="ConsPlusNormal"/>
        <w:jc w:val="right"/>
      </w:pPr>
      <w:r>
        <w:t>Принят</w:t>
      </w:r>
    </w:p>
    <w:p w:rsidR="007E70E7" w:rsidRDefault="007E70E7">
      <w:pPr>
        <w:pStyle w:val="ConsPlusNormal"/>
        <w:jc w:val="right"/>
      </w:pPr>
      <w:r>
        <w:t>постановлением</w:t>
      </w:r>
    </w:p>
    <w:p w:rsidR="007E70E7" w:rsidRDefault="007E70E7">
      <w:pPr>
        <w:pStyle w:val="ConsPlusNormal"/>
        <w:jc w:val="right"/>
      </w:pPr>
      <w:r>
        <w:t>Законодательного Собрания</w:t>
      </w:r>
    </w:p>
    <w:p w:rsidR="007E70E7" w:rsidRDefault="007E70E7">
      <w:pPr>
        <w:pStyle w:val="ConsPlusNormal"/>
        <w:jc w:val="right"/>
      </w:pPr>
      <w:r>
        <w:t>Иркутской области</w:t>
      </w:r>
    </w:p>
    <w:p w:rsidR="007E70E7" w:rsidRDefault="007E70E7">
      <w:pPr>
        <w:pStyle w:val="ConsPlusNormal"/>
        <w:jc w:val="right"/>
      </w:pPr>
      <w:r>
        <w:t>от 20 апреля 2022 года</w:t>
      </w:r>
    </w:p>
    <w:p w:rsidR="007E70E7" w:rsidRDefault="007E70E7">
      <w:pPr>
        <w:pStyle w:val="ConsPlusNormal"/>
        <w:jc w:val="right"/>
      </w:pPr>
      <w:r>
        <w:t>N 55/6-ЗС</w:t>
      </w:r>
    </w:p>
    <w:p w:rsidR="007E70E7" w:rsidRDefault="007E7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0E7" w:rsidRDefault="007E7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0E7" w:rsidRDefault="007E7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0E7" w:rsidRDefault="007E70E7">
            <w:pPr>
              <w:pStyle w:val="ConsPlusNormal"/>
              <w:jc w:val="center"/>
            </w:pPr>
            <w:r>
              <w:rPr>
                <w:color w:val="392C69"/>
              </w:rPr>
              <w:t>Список изменяющих документов</w:t>
            </w:r>
          </w:p>
          <w:p w:rsidR="007E70E7" w:rsidRDefault="007E70E7">
            <w:pPr>
              <w:pStyle w:val="ConsPlusNormal"/>
              <w:jc w:val="center"/>
            </w:pPr>
            <w:r>
              <w:rPr>
                <w:color w:val="392C69"/>
              </w:rPr>
              <w:t xml:space="preserve">(в ред. </w:t>
            </w:r>
            <w:hyperlink r:id="rId5">
              <w:r>
                <w:rPr>
                  <w:color w:val="0000FF"/>
                </w:rPr>
                <w:t>Закона</w:t>
              </w:r>
            </w:hyperlink>
            <w:r>
              <w:rPr>
                <w:color w:val="392C69"/>
              </w:rPr>
              <w:t xml:space="preserve"> Иркутской области</w:t>
            </w:r>
          </w:p>
          <w:p w:rsidR="007E70E7" w:rsidRDefault="007E70E7">
            <w:pPr>
              <w:pStyle w:val="ConsPlusNormal"/>
              <w:jc w:val="center"/>
            </w:pPr>
            <w:r>
              <w:rPr>
                <w:color w:val="392C69"/>
              </w:rPr>
              <w:t>от 05.07.2023 N 92-ОЗ)</w:t>
            </w:r>
          </w:p>
        </w:tc>
        <w:tc>
          <w:tcPr>
            <w:tcW w:w="113" w:type="dxa"/>
            <w:tcBorders>
              <w:top w:val="nil"/>
              <w:left w:val="nil"/>
              <w:bottom w:val="nil"/>
              <w:right w:val="nil"/>
            </w:tcBorders>
            <w:shd w:val="clear" w:color="auto" w:fill="F4F3F8"/>
            <w:tcMar>
              <w:top w:w="0" w:type="dxa"/>
              <w:left w:w="0" w:type="dxa"/>
              <w:bottom w:w="0" w:type="dxa"/>
              <w:right w:w="0" w:type="dxa"/>
            </w:tcMar>
          </w:tcPr>
          <w:p w:rsidR="007E70E7" w:rsidRDefault="007E70E7">
            <w:pPr>
              <w:pStyle w:val="ConsPlusNormal"/>
            </w:pPr>
          </w:p>
        </w:tc>
      </w:tr>
    </w:tbl>
    <w:p w:rsidR="007E70E7" w:rsidRDefault="007E70E7">
      <w:pPr>
        <w:pStyle w:val="ConsPlusNormal"/>
        <w:jc w:val="both"/>
      </w:pPr>
    </w:p>
    <w:p w:rsidR="007E70E7" w:rsidRDefault="007E70E7">
      <w:pPr>
        <w:pStyle w:val="ConsPlusTitle"/>
        <w:ind w:firstLine="540"/>
        <w:jc w:val="both"/>
        <w:outlineLvl w:val="0"/>
      </w:pPr>
      <w:r>
        <w:t>Статья 1. Предмет регулирования настоящего Закона</w:t>
      </w:r>
    </w:p>
    <w:p w:rsidR="007E70E7" w:rsidRDefault="007E70E7">
      <w:pPr>
        <w:pStyle w:val="ConsPlusNormal"/>
        <w:jc w:val="both"/>
      </w:pPr>
    </w:p>
    <w:p w:rsidR="007E70E7" w:rsidRDefault="007E70E7">
      <w:pPr>
        <w:pStyle w:val="ConsPlusNormal"/>
        <w:ind w:firstLine="540"/>
        <w:jc w:val="both"/>
      </w:pPr>
      <w:r>
        <w:t xml:space="preserve">1. Настоящий Закон в соответствии со </w:t>
      </w:r>
      <w:hyperlink r:id="rId6">
        <w:r>
          <w:rPr>
            <w:color w:val="0000FF"/>
          </w:rPr>
          <w:t>статьями 26.1</w:t>
        </w:r>
      </w:hyperlink>
      <w:r>
        <w:t xml:space="preserve">, </w:t>
      </w:r>
      <w:hyperlink r:id="rId7">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отдельные вопросы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(далее соответственно - инициативный проект, областной бюджет).</w:t>
      </w:r>
    </w:p>
    <w:p w:rsidR="007E70E7" w:rsidRDefault="007E70E7">
      <w:pPr>
        <w:pStyle w:val="ConsPlusNormal"/>
        <w:spacing w:before="220"/>
        <w:ind w:firstLine="540"/>
        <w:jc w:val="both"/>
      </w:pPr>
      <w:r>
        <w:t xml:space="preserve">2. Содержащиеся в настоящем Законе понятия и термины используются в значениях, определенных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E70E7" w:rsidRDefault="007E70E7">
      <w:pPr>
        <w:pStyle w:val="ConsPlusNormal"/>
        <w:jc w:val="both"/>
      </w:pPr>
    </w:p>
    <w:p w:rsidR="007E70E7" w:rsidRDefault="007E70E7">
      <w:pPr>
        <w:pStyle w:val="ConsPlusTitle"/>
        <w:ind w:firstLine="540"/>
        <w:jc w:val="both"/>
        <w:outlineLvl w:val="0"/>
      </w:pPr>
      <w:r>
        <w:t>Статья 2. Выдвижение, внесение и обсуждение инициативных проектов</w:t>
      </w:r>
    </w:p>
    <w:p w:rsidR="007E70E7" w:rsidRDefault="007E70E7">
      <w:pPr>
        <w:pStyle w:val="ConsPlusNormal"/>
        <w:jc w:val="both"/>
      </w:pPr>
    </w:p>
    <w:p w:rsidR="007E70E7" w:rsidRDefault="007E70E7">
      <w:pPr>
        <w:pStyle w:val="ConsPlusNormal"/>
        <w:ind w:firstLine="540"/>
        <w:jc w:val="both"/>
      </w:pPr>
      <w:r>
        <w:t xml:space="preserve">1. Выдвижение, внесение и обсуждение инициативных проектов осуществляются в порядке, установленном нормативным правовым актом представительного органа муниципального образования Иркутской области (далее - муниципальное образование) в соответствии с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E70E7" w:rsidRDefault="007E70E7">
      <w:pPr>
        <w:pStyle w:val="ConsPlusNormal"/>
        <w:spacing w:before="220"/>
        <w:ind w:firstLine="540"/>
        <w:jc w:val="both"/>
      </w:pPr>
      <w:r>
        <w:t>2. Нормативным правовым актом Правительства Иркутской области могут быть определены приоритетные направления реализации инициативных проектов.</w:t>
      </w:r>
    </w:p>
    <w:p w:rsidR="007E70E7" w:rsidRDefault="007E70E7">
      <w:pPr>
        <w:pStyle w:val="ConsPlusNormal"/>
        <w:spacing w:before="220"/>
        <w:ind w:firstLine="540"/>
        <w:jc w:val="both"/>
      </w:pPr>
      <w:r>
        <w:t>3. Срок реализации инициативного проекта не может превышать один год.</w:t>
      </w:r>
    </w:p>
    <w:p w:rsidR="007E70E7" w:rsidRDefault="007E70E7">
      <w:pPr>
        <w:pStyle w:val="ConsPlusNormal"/>
        <w:jc w:val="both"/>
      </w:pPr>
    </w:p>
    <w:p w:rsidR="007E70E7" w:rsidRDefault="007E70E7">
      <w:pPr>
        <w:pStyle w:val="ConsPlusTitle"/>
        <w:ind w:firstLine="540"/>
        <w:jc w:val="both"/>
        <w:outlineLvl w:val="0"/>
      </w:pPr>
      <w:r>
        <w:t>Статья 3. Требования к составу сведений, которые должны содержать инициативные проекты</w:t>
      </w:r>
    </w:p>
    <w:p w:rsidR="007E70E7" w:rsidRDefault="007E70E7">
      <w:pPr>
        <w:pStyle w:val="ConsPlusNormal"/>
        <w:jc w:val="both"/>
      </w:pPr>
    </w:p>
    <w:p w:rsidR="007E70E7" w:rsidRDefault="007E70E7">
      <w:pPr>
        <w:pStyle w:val="ConsPlusNormal"/>
        <w:ind w:firstLine="540"/>
        <w:jc w:val="both"/>
      </w:pPr>
      <w:r>
        <w:t>1. Инициативный проект должен содержать следующие сведения:</w:t>
      </w:r>
    </w:p>
    <w:p w:rsidR="007E70E7" w:rsidRDefault="007E70E7">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7E70E7" w:rsidRDefault="007E70E7">
      <w:pPr>
        <w:pStyle w:val="ConsPlusNormal"/>
        <w:spacing w:before="220"/>
        <w:ind w:firstLine="540"/>
        <w:jc w:val="both"/>
      </w:pPr>
      <w:r>
        <w:t xml:space="preserve">2) утратил силу. - </w:t>
      </w:r>
      <w:hyperlink r:id="rId10">
        <w:r>
          <w:rPr>
            <w:color w:val="0000FF"/>
          </w:rPr>
          <w:t>Закон</w:t>
        </w:r>
      </w:hyperlink>
      <w:r>
        <w:t xml:space="preserve"> Иркутской области от 05.07.2023 N 92-ОЗ;</w:t>
      </w:r>
    </w:p>
    <w:p w:rsidR="007E70E7" w:rsidRDefault="007E70E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E70E7" w:rsidRDefault="007E70E7">
      <w:pPr>
        <w:pStyle w:val="ConsPlusNormal"/>
        <w:spacing w:before="220"/>
        <w:ind w:firstLine="540"/>
        <w:jc w:val="both"/>
      </w:pPr>
      <w:r>
        <w:t>4) предварительный расчет необходимых расходов на реализацию инициативного проекта;</w:t>
      </w:r>
    </w:p>
    <w:p w:rsidR="007E70E7" w:rsidRDefault="007E70E7">
      <w:pPr>
        <w:pStyle w:val="ConsPlusNormal"/>
        <w:spacing w:before="220"/>
        <w:ind w:firstLine="540"/>
        <w:jc w:val="both"/>
      </w:pPr>
      <w:r>
        <w:t>5) планируемые сроки реализации инициативного проекта;</w:t>
      </w:r>
    </w:p>
    <w:p w:rsidR="007E70E7" w:rsidRDefault="007E70E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инициативного проекта, в том числе о планируемом объеме инициативных платежей;</w:t>
      </w:r>
    </w:p>
    <w:p w:rsidR="007E70E7" w:rsidRDefault="007E70E7">
      <w:pPr>
        <w:pStyle w:val="ConsPlusNormal"/>
        <w:spacing w:before="220"/>
        <w:ind w:firstLine="540"/>
        <w:jc w:val="both"/>
      </w:pPr>
      <w:r>
        <w:t>7)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E70E7" w:rsidRDefault="007E70E7">
      <w:pPr>
        <w:pStyle w:val="ConsPlusNormal"/>
        <w:spacing w:before="220"/>
        <w:ind w:firstLine="540"/>
        <w:jc w:val="both"/>
      </w:pPr>
      <w:r>
        <w:t>8) иные сведения, предусмотренные нормативным правовым актом Правительства Иркутской области.</w:t>
      </w:r>
    </w:p>
    <w:p w:rsidR="007E70E7" w:rsidRDefault="007E70E7">
      <w:pPr>
        <w:pStyle w:val="ConsPlusNormal"/>
        <w:jc w:val="both"/>
      </w:pPr>
    </w:p>
    <w:p w:rsidR="007E70E7" w:rsidRDefault="007E70E7">
      <w:pPr>
        <w:pStyle w:val="ConsPlusTitle"/>
        <w:ind w:firstLine="540"/>
        <w:jc w:val="both"/>
        <w:outlineLvl w:val="0"/>
      </w:pPr>
      <w:r>
        <w:t>Статья 4. Рассмотрение инициативных проектов муниципальными конкурсными комиссиями</w:t>
      </w:r>
    </w:p>
    <w:p w:rsidR="007E70E7" w:rsidRDefault="007E70E7">
      <w:pPr>
        <w:pStyle w:val="ConsPlusNormal"/>
        <w:jc w:val="both"/>
      </w:pPr>
    </w:p>
    <w:p w:rsidR="007E70E7" w:rsidRDefault="007E70E7">
      <w:pPr>
        <w:pStyle w:val="ConsPlusNormal"/>
        <w:ind w:firstLine="540"/>
        <w:jc w:val="both"/>
      </w:pPr>
      <w:r>
        <w:t>1. Для рассмотрения инициативных проектов местными администрациями муниципальных районов, муниципальных округов и городских округов формируются муниципальные конкурсные комиссии.</w:t>
      </w:r>
    </w:p>
    <w:p w:rsidR="007E70E7" w:rsidRDefault="007E70E7">
      <w:pPr>
        <w:pStyle w:val="ConsPlusNormal"/>
        <w:spacing w:before="220"/>
        <w:ind w:firstLine="540"/>
        <w:jc w:val="both"/>
      </w:pPr>
      <w:r>
        <w:t>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положением о муниципальной конкурсной комиссии, утвержденным правовым актом Правительства Иркутской области.</w:t>
      </w:r>
    </w:p>
    <w:p w:rsidR="007E70E7" w:rsidRDefault="007E70E7">
      <w:pPr>
        <w:pStyle w:val="ConsPlusNormal"/>
        <w:spacing w:before="220"/>
        <w:ind w:firstLine="540"/>
        <w:jc w:val="both"/>
      </w:pPr>
      <w:r>
        <w:t>Состав муниципальной конкурсной комиссии утверждается местными администрациями муниципальных районов, муниципальных округов и городских округов.</w:t>
      </w:r>
    </w:p>
    <w:p w:rsidR="007E70E7" w:rsidRDefault="007E70E7">
      <w:pPr>
        <w:pStyle w:val="ConsPlusNormal"/>
        <w:spacing w:before="220"/>
        <w:ind w:firstLine="540"/>
        <w:jc w:val="both"/>
      </w:pPr>
      <w:r>
        <w:t xml:space="preserve">2. Муниципальная конкурсная комиссия рассматривает и отбирает инициативные проекты в соответствии с порядком проведения конкурсного отбора, утверждаемым Правительством Иркутской области, и с учетом критериев, предусмотренных </w:t>
      </w:r>
      <w:hyperlink w:anchor="P59">
        <w:r>
          <w:rPr>
            <w:color w:val="0000FF"/>
          </w:rPr>
          <w:t>частью 2 статьи 5</w:t>
        </w:r>
      </w:hyperlink>
      <w:r>
        <w:t xml:space="preserve"> настоящего Закона.</w:t>
      </w:r>
    </w:p>
    <w:p w:rsidR="007E70E7" w:rsidRDefault="007E70E7">
      <w:pPr>
        <w:pStyle w:val="ConsPlusNormal"/>
        <w:spacing w:before="220"/>
        <w:ind w:firstLine="540"/>
        <w:jc w:val="both"/>
      </w:pPr>
      <w:r>
        <w:t>Рассмотрению подлежат инициативные проекты при наличии права собственности муниципального образования на имущество, в отношении которого планируется реализация инициативного проекта, и земельный участок, на котором оно расположено, либо при наличии права собственности муниципального образования на земельный участок, на котором планируется создание нового муниципального имущества, либо при вхождении земельного участка, на котором планируется создание нового имущества, в состав общего имущества многоквартирного дома.</w:t>
      </w:r>
    </w:p>
    <w:p w:rsidR="007E70E7" w:rsidRDefault="007E70E7">
      <w:pPr>
        <w:pStyle w:val="ConsPlusNormal"/>
        <w:jc w:val="both"/>
      </w:pPr>
      <w:r>
        <w:t xml:space="preserve">(абзац введен </w:t>
      </w:r>
      <w:hyperlink r:id="rId11">
        <w:r>
          <w:rPr>
            <w:color w:val="0000FF"/>
          </w:rPr>
          <w:t>Законом</w:t>
        </w:r>
      </w:hyperlink>
      <w:r>
        <w:t xml:space="preserve"> Иркутской области от 05.07.2023 N 92-ОЗ)</w:t>
      </w:r>
    </w:p>
    <w:p w:rsidR="007E70E7" w:rsidRDefault="007E70E7">
      <w:pPr>
        <w:pStyle w:val="ConsPlusNormal"/>
        <w:jc w:val="both"/>
      </w:pPr>
    </w:p>
    <w:p w:rsidR="007E70E7" w:rsidRDefault="007E70E7">
      <w:pPr>
        <w:pStyle w:val="ConsPlusTitle"/>
        <w:ind w:firstLine="540"/>
        <w:jc w:val="both"/>
        <w:outlineLvl w:val="0"/>
      </w:pPr>
      <w:r>
        <w:t>Статья 5. Проведение конкурсного отбора инициативных проектов межведомственной комиссией</w:t>
      </w:r>
    </w:p>
    <w:p w:rsidR="007E70E7" w:rsidRDefault="007E70E7">
      <w:pPr>
        <w:pStyle w:val="ConsPlusNormal"/>
        <w:jc w:val="both"/>
      </w:pPr>
    </w:p>
    <w:p w:rsidR="007E70E7" w:rsidRDefault="007E70E7">
      <w:pPr>
        <w:pStyle w:val="ConsPlusNormal"/>
        <w:ind w:firstLine="540"/>
        <w:jc w:val="both"/>
      </w:pPr>
      <w:r>
        <w:t xml:space="preserve">1. Местные администрации муниципальных районов,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 уполномоченный на организацию проведения конкурсного отбора </w:t>
      </w:r>
      <w:r>
        <w:lastRenderedPageBreak/>
        <w:t>инициативных проектов.</w:t>
      </w:r>
    </w:p>
    <w:p w:rsidR="007E70E7" w:rsidRDefault="007E70E7">
      <w:pPr>
        <w:pStyle w:val="ConsPlusNormal"/>
        <w:spacing w:before="220"/>
        <w:ind w:firstLine="540"/>
        <w:jc w:val="both"/>
      </w:pPr>
      <w:r>
        <w:t>Конкурсный отбор инициативных проектов проводится межведомственной комиссией по проведению конкурсного отбора инициативных проектов (далее - межведомственная комиссия).</w:t>
      </w:r>
    </w:p>
    <w:p w:rsidR="007E70E7" w:rsidRDefault="007E70E7">
      <w:pPr>
        <w:pStyle w:val="ConsPlusNormal"/>
        <w:spacing w:before="220"/>
        <w:ind w:firstLine="540"/>
        <w:jc w:val="both"/>
      </w:pPr>
      <w:r>
        <w:t>В состав межведомственной комиссии входят представители исполнительных органов государственной власти Иркутской области, депутаты Законодательного Собрания Иркутской области, представители общественных объединений и иных органов, организаций.</w:t>
      </w:r>
    </w:p>
    <w:p w:rsidR="007E70E7" w:rsidRDefault="007E70E7">
      <w:pPr>
        <w:pStyle w:val="ConsPlusNormal"/>
        <w:spacing w:before="220"/>
        <w:ind w:firstLine="540"/>
        <w:jc w:val="both"/>
      </w:pPr>
      <w:r>
        <w:t>Персональный состав межведомственной комиссии и порядок организации ее деятельности утверждаются правовым актом Правительства Иркутской области.</w:t>
      </w:r>
    </w:p>
    <w:p w:rsidR="007E70E7" w:rsidRDefault="007E70E7">
      <w:pPr>
        <w:pStyle w:val="ConsPlusNormal"/>
        <w:spacing w:before="220"/>
        <w:ind w:firstLine="540"/>
        <w:jc w:val="both"/>
      </w:pPr>
      <w:bookmarkStart w:id="1" w:name="P59"/>
      <w:bookmarkEnd w:id="1"/>
      <w:r>
        <w:t>2. Межведомственная комиссия осуществляет конкурсный отбор инициативных проектов с учетом следующих критериев:</w:t>
      </w:r>
    </w:p>
    <w:p w:rsidR="007E70E7" w:rsidRDefault="007E70E7">
      <w:pPr>
        <w:pStyle w:val="ConsPlusNormal"/>
        <w:spacing w:before="220"/>
        <w:ind w:firstLine="540"/>
        <w:jc w:val="both"/>
      </w:pPr>
      <w:r>
        <w:t>1) актуальность и социальная значимость инициативного проекта;</w:t>
      </w:r>
    </w:p>
    <w:p w:rsidR="007E70E7" w:rsidRDefault="007E70E7">
      <w:pPr>
        <w:pStyle w:val="ConsPlusNormal"/>
        <w:spacing w:before="220"/>
        <w:ind w:firstLine="540"/>
        <w:jc w:val="both"/>
      </w:pPr>
      <w:r>
        <w:t>2) степень участия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p w:rsidR="007E70E7" w:rsidRDefault="007E70E7">
      <w:pPr>
        <w:pStyle w:val="ConsPlusNormal"/>
        <w:spacing w:before="220"/>
        <w:ind w:firstLine="540"/>
        <w:jc w:val="both"/>
      </w:pPr>
      <w:r>
        <w:t>3) степень участия населения в определении проблемы, на решение которой направлен инициативный проект, в том числе:</w:t>
      </w:r>
    </w:p>
    <w:p w:rsidR="007E70E7" w:rsidRDefault="007E70E7">
      <w:pPr>
        <w:pStyle w:val="ConsPlusNormal"/>
        <w:spacing w:before="220"/>
        <w:ind w:firstLine="540"/>
        <w:jc w:val="both"/>
      </w:pPr>
      <w:r>
        <w:t>количество жителей, участвующих в определении проблемы и подготовке инициативного проекта, согласно протоколу схода, собрания или конференции граждан, результатам опроса граждан и (или) подписным листам, подтверждающим поддержку инициативного проекта жителями муниципального образования или его части;</w:t>
      </w:r>
    </w:p>
    <w:p w:rsidR="007E70E7" w:rsidRDefault="007E70E7">
      <w:pPr>
        <w:pStyle w:val="ConsPlusNormal"/>
        <w:spacing w:before="220"/>
        <w:ind w:firstLine="540"/>
        <w:jc w:val="both"/>
      </w:pPr>
      <w:r>
        <w:t>наличие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7E70E7" w:rsidRDefault="007E70E7">
      <w:pPr>
        <w:pStyle w:val="ConsPlusNormal"/>
        <w:spacing w:before="220"/>
        <w:ind w:firstLine="540"/>
        <w:jc w:val="both"/>
      </w:pPr>
      <w:r>
        <w:t>4) социальная эффективность от реализации инициативного проекта, в том числе удельный вес населения - благополучателей (в процентах от общего числа жителей населенного пункта или района в городе);</w:t>
      </w:r>
    </w:p>
    <w:p w:rsidR="007E70E7" w:rsidRDefault="007E70E7">
      <w:pPr>
        <w:pStyle w:val="ConsPlusNormal"/>
        <w:jc w:val="both"/>
      </w:pPr>
      <w:r>
        <w:t xml:space="preserve">(в ред. </w:t>
      </w:r>
      <w:hyperlink r:id="rId12">
        <w:r>
          <w:rPr>
            <w:color w:val="0000FF"/>
          </w:rPr>
          <w:t>Закона</w:t>
        </w:r>
      </w:hyperlink>
      <w:r>
        <w:t xml:space="preserve"> Иркутской области от 05.07.2023 N 92-ОЗ)</w:t>
      </w:r>
    </w:p>
    <w:p w:rsidR="007E70E7" w:rsidRDefault="007E70E7">
      <w:pPr>
        <w:pStyle w:val="ConsPlusNormal"/>
        <w:spacing w:before="220"/>
        <w:ind w:firstLine="540"/>
        <w:jc w:val="both"/>
      </w:pPr>
      <w:r>
        <w:t xml:space="preserve">5) утратил силу. - </w:t>
      </w:r>
      <w:hyperlink r:id="rId13">
        <w:r>
          <w:rPr>
            <w:color w:val="0000FF"/>
          </w:rPr>
          <w:t>Закон</w:t>
        </w:r>
      </w:hyperlink>
      <w:r>
        <w:t xml:space="preserve"> Иркутской области от 05.07.2023 N 92-ОЗ.</w:t>
      </w:r>
    </w:p>
    <w:p w:rsidR="007E70E7" w:rsidRDefault="007E70E7">
      <w:pPr>
        <w:pStyle w:val="ConsPlusNormal"/>
        <w:spacing w:before="220"/>
        <w:ind w:firstLine="540"/>
        <w:jc w:val="both"/>
      </w:pPr>
      <w:r>
        <w:t>3. По результатам рассмотрения инициативного проекта межведомственная комиссия принимает одно из следующих решений:</w:t>
      </w:r>
    </w:p>
    <w:p w:rsidR="007E70E7" w:rsidRDefault="007E70E7">
      <w:pPr>
        <w:pStyle w:val="ConsPlusNormal"/>
        <w:spacing w:before="220"/>
        <w:ind w:firstLine="540"/>
        <w:jc w:val="both"/>
      </w:pPr>
      <w:r>
        <w:t>1) поддержать инициативный проект;</w:t>
      </w:r>
    </w:p>
    <w:p w:rsidR="007E70E7" w:rsidRDefault="007E70E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70E7" w:rsidRDefault="007E70E7">
      <w:pPr>
        <w:pStyle w:val="ConsPlusNormal"/>
        <w:spacing w:before="220"/>
        <w:ind w:firstLine="540"/>
        <w:jc w:val="both"/>
      </w:pPr>
      <w:r>
        <w:t>4. Порядок проведения конкурсного отбора инициативных проектов в части, не урегулированной настоящим Законом, определяется Правительством Иркутской области.</w:t>
      </w:r>
    </w:p>
    <w:p w:rsidR="007E70E7" w:rsidRDefault="007E70E7">
      <w:pPr>
        <w:pStyle w:val="ConsPlusNormal"/>
        <w:jc w:val="both"/>
      </w:pPr>
    </w:p>
    <w:p w:rsidR="007E70E7" w:rsidRDefault="007E70E7">
      <w:pPr>
        <w:pStyle w:val="ConsPlusTitle"/>
        <w:ind w:firstLine="540"/>
        <w:jc w:val="both"/>
        <w:outlineLvl w:val="0"/>
      </w:pPr>
      <w:bookmarkStart w:id="2" w:name="P73"/>
      <w:bookmarkEnd w:id="2"/>
      <w:r>
        <w:t>Статья 6. Финансовая поддержка инициативных проектов за счет средств областного бюджета</w:t>
      </w:r>
    </w:p>
    <w:p w:rsidR="007E70E7" w:rsidRDefault="007E70E7">
      <w:pPr>
        <w:pStyle w:val="ConsPlusNormal"/>
        <w:jc w:val="both"/>
      </w:pPr>
    </w:p>
    <w:p w:rsidR="007E70E7" w:rsidRDefault="007E70E7">
      <w:pPr>
        <w:pStyle w:val="ConsPlusNormal"/>
        <w:ind w:firstLine="540"/>
        <w:jc w:val="both"/>
      </w:pPr>
      <w:r>
        <w:t xml:space="preserve">1.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w:t>
      </w:r>
      <w:r>
        <w:lastRenderedPageBreak/>
        <w:t>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w:t>
      </w:r>
    </w:p>
    <w:p w:rsidR="007E70E7" w:rsidRDefault="007E70E7">
      <w:pPr>
        <w:pStyle w:val="ConsPlusNormal"/>
        <w:spacing w:before="220"/>
        <w:ind w:firstLine="540"/>
        <w:jc w:val="both"/>
      </w:pPr>
      <w:r>
        <w:t>Финансовая поддержка реализации инициативных проектов за счет средств областного бюджета предоставляется при условии включения в состав источников финансового обеспечения реализации инициативного проекта инициативных платежей.</w:t>
      </w:r>
    </w:p>
    <w:p w:rsidR="007E70E7" w:rsidRDefault="007E70E7">
      <w:pPr>
        <w:pStyle w:val="ConsPlusNormal"/>
        <w:spacing w:before="220"/>
        <w:ind w:firstLine="540"/>
        <w:jc w:val="both"/>
      </w:pPr>
      <w:r>
        <w:t>Минимальная доля инициативных платежей должна составлять не менее 10 процентов от общей суммы реализации инициативного проекта.</w:t>
      </w:r>
    </w:p>
    <w:p w:rsidR="007E70E7" w:rsidRDefault="007E70E7">
      <w:pPr>
        <w:pStyle w:val="ConsPlusNormal"/>
        <w:spacing w:before="220"/>
        <w:ind w:firstLine="540"/>
        <w:jc w:val="both"/>
      </w:pPr>
      <w:r>
        <w:t>2.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w:t>
      </w:r>
    </w:p>
    <w:p w:rsidR="007E70E7" w:rsidRDefault="007E70E7">
      <w:pPr>
        <w:pStyle w:val="ConsPlusNormal"/>
        <w:spacing w:before="220"/>
        <w:ind w:firstLine="540"/>
        <w:jc w:val="both"/>
      </w:pPr>
      <w:r>
        <w:t>Предельный размер субсидии местному бюджету, предоставляемой из областного бюджета на реализацию одного инициативного проекта, не может превышать двух миллионов рублей.</w:t>
      </w:r>
    </w:p>
    <w:p w:rsidR="007E70E7" w:rsidRDefault="007E70E7">
      <w:pPr>
        <w:pStyle w:val="ConsPlusNormal"/>
        <w:spacing w:before="220"/>
        <w:ind w:firstLine="540"/>
        <w:jc w:val="both"/>
      </w:pPr>
      <w:r>
        <w:t>Доля финансирования реализации инициативного проекта из местного бюджета формируется в том числе за счет инициативных платежей.</w:t>
      </w:r>
    </w:p>
    <w:p w:rsidR="007E70E7" w:rsidRDefault="007E70E7">
      <w:pPr>
        <w:pStyle w:val="ConsPlusNormal"/>
        <w:spacing w:before="220"/>
        <w:ind w:firstLine="540"/>
        <w:jc w:val="both"/>
      </w:pPr>
      <w:r>
        <w:t>3.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w:t>
      </w:r>
    </w:p>
    <w:p w:rsidR="007E70E7" w:rsidRDefault="007E70E7">
      <w:pPr>
        <w:pStyle w:val="ConsPlusNormal"/>
        <w:jc w:val="both"/>
      </w:pPr>
    </w:p>
    <w:p w:rsidR="007E70E7" w:rsidRDefault="007E70E7">
      <w:pPr>
        <w:pStyle w:val="ConsPlusTitle"/>
        <w:ind w:firstLine="540"/>
        <w:jc w:val="both"/>
        <w:outlineLvl w:val="0"/>
      </w:pPr>
      <w:r>
        <w:t>Статья 7. Порядок вступления в силу настоящего Закона</w:t>
      </w:r>
    </w:p>
    <w:p w:rsidR="007E70E7" w:rsidRDefault="007E70E7">
      <w:pPr>
        <w:pStyle w:val="ConsPlusNormal"/>
        <w:jc w:val="both"/>
      </w:pPr>
    </w:p>
    <w:p w:rsidR="007E70E7" w:rsidRDefault="007E70E7">
      <w:pPr>
        <w:pStyle w:val="ConsPlusNormal"/>
        <w:ind w:firstLine="540"/>
        <w:jc w:val="both"/>
      </w:pPr>
      <w:r>
        <w:t xml:space="preserve">1. Настоящий Закон вступает в силу через десять календарных дней после дня его официального опубликования, за исключением </w:t>
      </w:r>
      <w:hyperlink w:anchor="P73">
        <w:r>
          <w:rPr>
            <w:color w:val="0000FF"/>
          </w:rPr>
          <w:t>статьи 6</w:t>
        </w:r>
      </w:hyperlink>
      <w:r>
        <w:t xml:space="preserve"> настоящего Закона.</w:t>
      </w:r>
    </w:p>
    <w:p w:rsidR="007E70E7" w:rsidRDefault="007E70E7">
      <w:pPr>
        <w:pStyle w:val="ConsPlusNormal"/>
        <w:spacing w:before="220"/>
        <w:ind w:firstLine="540"/>
        <w:jc w:val="both"/>
      </w:pPr>
      <w:r>
        <w:t xml:space="preserve">2. </w:t>
      </w:r>
      <w:hyperlink w:anchor="P73">
        <w:r>
          <w:rPr>
            <w:color w:val="0000FF"/>
          </w:rPr>
          <w:t>Статья 6</w:t>
        </w:r>
      </w:hyperlink>
      <w:r>
        <w:t xml:space="preserve"> настоящего Закона вступает в силу с 1 января 2023 года и применяется к правоотношениям, возникающим при составлении и исполнении областного бюджета, начиная с бюджета на 2023 год и на плановый период 2024 и 2025 годов.</w:t>
      </w:r>
    </w:p>
    <w:p w:rsidR="007E70E7" w:rsidRDefault="007E70E7">
      <w:pPr>
        <w:pStyle w:val="ConsPlusNormal"/>
        <w:jc w:val="both"/>
      </w:pPr>
    </w:p>
    <w:p w:rsidR="007E70E7" w:rsidRDefault="007E70E7">
      <w:pPr>
        <w:pStyle w:val="ConsPlusNormal"/>
        <w:jc w:val="right"/>
      </w:pPr>
      <w:r>
        <w:t>Губернатор Иркутской области</w:t>
      </w:r>
    </w:p>
    <w:p w:rsidR="007E70E7" w:rsidRDefault="007E70E7">
      <w:pPr>
        <w:pStyle w:val="ConsPlusNormal"/>
        <w:jc w:val="right"/>
      </w:pPr>
      <w:r>
        <w:t>И.И.КОБЗЕВ</w:t>
      </w:r>
    </w:p>
    <w:p w:rsidR="007E70E7" w:rsidRDefault="007E70E7">
      <w:pPr>
        <w:pStyle w:val="ConsPlusNormal"/>
      </w:pPr>
      <w:r>
        <w:t>г. Иркутск</w:t>
      </w:r>
    </w:p>
    <w:p w:rsidR="007E70E7" w:rsidRDefault="007E70E7">
      <w:pPr>
        <w:pStyle w:val="ConsPlusNormal"/>
        <w:spacing w:before="220"/>
      </w:pPr>
      <w:r>
        <w:t>6 мая 2022 года</w:t>
      </w:r>
    </w:p>
    <w:p w:rsidR="007E70E7" w:rsidRDefault="007E70E7">
      <w:pPr>
        <w:pStyle w:val="ConsPlusNormal"/>
        <w:spacing w:before="220"/>
      </w:pPr>
      <w:r>
        <w:t>N 33-ОЗ</w:t>
      </w:r>
    </w:p>
    <w:p w:rsidR="007E70E7" w:rsidRDefault="007E70E7">
      <w:pPr>
        <w:pStyle w:val="ConsPlusNormal"/>
        <w:jc w:val="both"/>
      </w:pPr>
    </w:p>
    <w:p w:rsidR="007E70E7" w:rsidRDefault="007E70E7">
      <w:pPr>
        <w:pStyle w:val="ConsPlusNormal"/>
        <w:jc w:val="both"/>
      </w:pPr>
    </w:p>
    <w:p w:rsidR="007E70E7" w:rsidRDefault="007E70E7">
      <w:pPr>
        <w:pStyle w:val="ConsPlusNormal"/>
        <w:pBdr>
          <w:bottom w:val="single" w:sz="6" w:space="0" w:color="auto"/>
        </w:pBdr>
        <w:spacing w:before="100" w:after="100"/>
        <w:jc w:val="both"/>
        <w:rPr>
          <w:sz w:val="2"/>
          <w:szCs w:val="2"/>
        </w:rPr>
      </w:pPr>
    </w:p>
    <w:bookmarkEnd w:id="0"/>
    <w:p w:rsidR="0035677A" w:rsidRDefault="0035677A"/>
    <w:sectPr w:rsidR="0035677A" w:rsidSect="00365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E7"/>
    <w:rsid w:val="0035677A"/>
    <w:rsid w:val="007E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30BF-CEC7-4496-AD8B-99113657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70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70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RLAW411&amp;n=203405&amp;dst=10001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117&amp;dst=962" TargetMode="External"/><Relationship Id="rId12" Type="http://schemas.openxmlformats.org/officeDocument/2006/relationships/hyperlink" Target="https://login.consultant.ru/link/?req=doc&amp;base=RLAW411&amp;n=203405&amp;dst=100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1117&amp;dst=917" TargetMode="External"/><Relationship Id="rId11" Type="http://schemas.openxmlformats.org/officeDocument/2006/relationships/hyperlink" Target="https://login.consultant.ru/link/?req=doc&amp;base=RLAW411&amp;n=203405&amp;dst=100010" TargetMode="External"/><Relationship Id="rId5" Type="http://schemas.openxmlformats.org/officeDocument/2006/relationships/hyperlink" Target="https://login.consultant.ru/link/?req=doc&amp;base=RLAW411&amp;n=203405&amp;dst=100008" TargetMode="External"/><Relationship Id="rId15" Type="http://schemas.openxmlformats.org/officeDocument/2006/relationships/theme" Target="theme/theme1.xml"/><Relationship Id="rId10" Type="http://schemas.openxmlformats.org/officeDocument/2006/relationships/hyperlink" Target="https://login.consultant.ru/link/?req=doc&amp;base=RLAW411&amp;n=203405&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2023-12-07T02:04:00Z</dcterms:created>
  <dcterms:modified xsi:type="dcterms:W3CDTF">2023-12-07T02:04:00Z</dcterms:modified>
</cp:coreProperties>
</file>